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863D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C21BF41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5B30C6F" w14:textId="77777777" w:rsidR="00F834B5" w:rsidRPr="009F3284" w:rsidRDefault="00F834B5" w:rsidP="00F834B5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</w:pPr>
      <w:proofErr w:type="gramStart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113</w:t>
      </w:r>
      <w:proofErr w:type="gramEnd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</w:t>
      </w:r>
      <w:proofErr w:type="gramStart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部門淨零轉型</w:t>
      </w:r>
      <w:proofErr w:type="gramEnd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00F0E6C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4D21BB6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7B7DF08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9816777" w14:textId="4BDB1732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F834B5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碳盤查報告</w:t>
      </w:r>
      <w:r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646AF833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6C0B0AA" w14:textId="77777777" w:rsid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946586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BB325F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88727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5F9C97D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157A3E78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0DBB44E2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F834B5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F834B5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44E49EC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76C8F0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076FB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7A56633F" w14:textId="53AD2545" w:rsidR="00F834B5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113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347BB490" w14:textId="77777777" w:rsidR="00F834B5" w:rsidRDefault="00F834B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3D3511FB" w14:textId="77777777" w:rsidR="00F834B5" w:rsidRDefault="00F834B5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F834B5" w:rsidSect="00462A5B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公司概況</w:t>
      </w:r>
    </w:p>
    <w:p w14:paraId="67D54A3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前言</w:t>
      </w:r>
    </w:p>
    <w:p w14:paraId="7C8CAC3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公司簡介</w:t>
      </w:r>
    </w:p>
    <w:p w14:paraId="3BB6C4F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政策聲明</w:t>
      </w:r>
    </w:p>
    <w:p w14:paraId="31C89B1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DAE362D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第二章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組織邊界</w:t>
      </w:r>
    </w:p>
    <w:p w14:paraId="4F615A6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</w:t>
      </w:r>
    </w:p>
    <w:p w14:paraId="64D502C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公司組織邊界</w:t>
      </w:r>
    </w:p>
    <w:p w14:paraId="5AD9117E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報告書涵蓋期間與責任</w:t>
      </w:r>
    </w:p>
    <w:p w14:paraId="4F7B624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480F04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第三章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報告邊界</w:t>
      </w:r>
    </w:p>
    <w:p w14:paraId="718DD38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定義</w:t>
      </w:r>
    </w:p>
    <w:p w14:paraId="68F849F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直接溫室氣體之排放與移除</w:t>
      </w:r>
    </w:p>
    <w:p w14:paraId="183B636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輸入能源的間接溫室氣體排放</w:t>
      </w:r>
    </w:p>
    <w:p w14:paraId="3962116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</w:t>
      </w:r>
    </w:p>
    <w:p w14:paraId="0241ACB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溫室氣體總排放量盤查排除事項</w:t>
      </w:r>
    </w:p>
    <w:p w14:paraId="31C285E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C8B2F89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第四章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溫室氣體量化</w:t>
      </w:r>
    </w:p>
    <w:p w14:paraId="72AB72C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</w:t>
      </w:r>
    </w:p>
    <w:p w14:paraId="3660707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排放係數管理</w:t>
      </w:r>
    </w:p>
    <w:p w14:paraId="2CC6D25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量化方法變更說明</w:t>
      </w:r>
    </w:p>
    <w:p w14:paraId="6280BA15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排放係數變更說明</w:t>
      </w:r>
    </w:p>
    <w:p w14:paraId="7F6FAD56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數據品質管理</w:t>
      </w:r>
      <w:r w:rsidRPr="00391364">
        <w:rPr>
          <w:rFonts w:ascii="Times New Roman" w:eastAsia="標楷體" w:hAnsi="Times New Roman" w:cs="Times New Roman"/>
          <w:sz w:val="28"/>
          <w:szCs w:val="28"/>
        </w:rPr>
        <w:t>(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含不確定性評估</w:t>
      </w:r>
      <w:r w:rsidRPr="00391364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0C1035A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A59CA2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第五章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</w:t>
      </w:r>
    </w:p>
    <w:p w14:paraId="61AD3B9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基準年選定</w:t>
      </w:r>
    </w:p>
    <w:p w14:paraId="4DD31E3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基準年之重新計算</w:t>
      </w:r>
    </w:p>
    <w:p w14:paraId="373A0296" w14:textId="0BD5B27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第六章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溫室氣體資訊管理與盤查作業程序</w:t>
      </w:r>
    </w:p>
    <w:p w14:paraId="4782049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溫室氣體盤查管理作業程序</w:t>
      </w:r>
    </w:p>
    <w:p w14:paraId="61F6F55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溫室氣體盤查資訊管理</w:t>
      </w:r>
    </w:p>
    <w:p w14:paraId="369B782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A2FC8D3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第七章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查證</w:t>
      </w:r>
    </w:p>
    <w:p w14:paraId="4D22497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63830E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第八章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溫室氣體減量策略與方案</w:t>
      </w:r>
    </w:p>
    <w:p w14:paraId="64B8D71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</w:t>
      </w:r>
    </w:p>
    <w:p w14:paraId="2221ABF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溫室氣體減量方案</w:t>
      </w:r>
    </w:p>
    <w:p w14:paraId="52BB9BE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0CDCA5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第九章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溫室氣體報告之責任、目的與格式</w:t>
      </w:r>
    </w:p>
    <w:p w14:paraId="71D82F4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報告書之責任</w:t>
      </w:r>
    </w:p>
    <w:p w14:paraId="0D9A1E5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報告書之目的</w:t>
      </w:r>
    </w:p>
    <w:p w14:paraId="6C8BD948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報告書之格式</w:t>
      </w:r>
    </w:p>
    <w:p w14:paraId="4C1B96E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報告書之取得與傳播方式</w:t>
      </w:r>
    </w:p>
    <w:p w14:paraId="08E09CC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9788CDB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報告之發行與管理</w:t>
      </w:r>
    </w:p>
    <w:p w14:paraId="67C7603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5B617DF" w14:textId="00C09A3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參考文獻</w:t>
      </w:r>
    </w:p>
    <w:p w14:paraId="368073D2" w14:textId="77777777" w:rsidR="00391364" w:rsidRPr="00391364" w:rsidRDefault="00391364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5E60A8AE" w14:textId="45D748FA" w:rsidR="00391364" w:rsidRPr="00391364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/>
          <w:sz w:val="24"/>
          <w:szCs w:val="24"/>
        </w:rPr>
      </w:pPr>
      <w:r w:rsidRPr="00391364">
        <w:rPr>
          <w:rFonts w:eastAsia="標楷體" w:hint="eastAsia"/>
          <w:sz w:val="24"/>
          <w:szCs w:val="24"/>
        </w:rPr>
        <w:t>執行「</w:t>
      </w:r>
      <w:r w:rsidRPr="00391364">
        <w:rPr>
          <w:rFonts w:eastAsia="標楷體" w:hint="eastAsia"/>
          <w:sz w:val="24"/>
          <w:szCs w:val="24"/>
        </w:rPr>
        <w:t>碳盤查診斷及節能診斷</w:t>
      </w:r>
      <w:r w:rsidRPr="00391364">
        <w:rPr>
          <w:rFonts w:eastAsia="標楷體" w:hint="eastAsia"/>
          <w:sz w:val="24"/>
          <w:szCs w:val="24"/>
        </w:rPr>
        <w:t>」之受輔導廠商，可免填寫第六章至第十章之內容。</w:t>
      </w:r>
    </w:p>
    <w:p w14:paraId="56D25557" w14:textId="1CB66EE0" w:rsidR="00391364" w:rsidRPr="00391364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 w:hint="eastAsia"/>
          <w:sz w:val="24"/>
          <w:szCs w:val="24"/>
        </w:rPr>
      </w:pPr>
      <w:r w:rsidRPr="00391364">
        <w:rPr>
          <w:rFonts w:eastAsia="標楷體" w:hint="eastAsia"/>
          <w:sz w:val="24"/>
          <w:szCs w:val="24"/>
        </w:rPr>
        <w:t>執行「碳盤查查證輔導及節能診斷」之受輔導廠商，</w:t>
      </w:r>
      <w:r w:rsidRPr="00391364">
        <w:rPr>
          <w:rFonts w:eastAsia="標楷體" w:hint="eastAsia"/>
          <w:sz w:val="24"/>
          <w:szCs w:val="24"/>
        </w:rPr>
        <w:t>須完整填寫</w:t>
      </w:r>
      <w:r w:rsidRPr="00391364">
        <w:rPr>
          <w:rFonts w:eastAsia="標楷體" w:hint="eastAsia"/>
          <w:sz w:val="24"/>
          <w:szCs w:val="24"/>
        </w:rPr>
        <w:t>第</w:t>
      </w:r>
      <w:r w:rsidRPr="00391364">
        <w:rPr>
          <w:rFonts w:eastAsia="標楷體" w:hint="eastAsia"/>
          <w:sz w:val="24"/>
          <w:szCs w:val="24"/>
        </w:rPr>
        <w:t>一</w:t>
      </w:r>
      <w:r w:rsidRPr="00391364">
        <w:rPr>
          <w:rFonts w:eastAsia="標楷體" w:hint="eastAsia"/>
          <w:sz w:val="24"/>
          <w:szCs w:val="24"/>
        </w:rPr>
        <w:t>章至第十</w:t>
      </w:r>
      <w:r w:rsidRPr="00391364">
        <w:rPr>
          <w:rFonts w:eastAsia="標楷體" w:hint="eastAsia"/>
          <w:sz w:val="24"/>
          <w:szCs w:val="24"/>
        </w:rPr>
        <w:t>一</w:t>
      </w:r>
      <w:r w:rsidRPr="00391364">
        <w:rPr>
          <w:rFonts w:eastAsia="標楷體" w:hint="eastAsia"/>
          <w:sz w:val="24"/>
          <w:szCs w:val="24"/>
        </w:rPr>
        <w:t>章</w:t>
      </w:r>
      <w:r w:rsidRPr="00391364">
        <w:rPr>
          <w:rFonts w:eastAsia="標楷體" w:hint="eastAsia"/>
          <w:sz w:val="24"/>
          <w:szCs w:val="24"/>
        </w:rPr>
        <w:t>之內容。</w:t>
      </w:r>
    </w:p>
    <w:p w14:paraId="2A876885" w14:textId="77777777" w:rsidR="00CA0F31" w:rsidRPr="00391364" w:rsidRDefault="00CA0F31" w:rsidP="00391364">
      <w:pPr>
        <w:spacing w:beforeLines="50" w:before="120" w:afterLines="50" w:after="120" w:line="48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</w:p>
    <w:sectPr w:rsidR="00CA0F31" w:rsidRPr="00391364" w:rsidSect="00462A5B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4B4F" w14:textId="77777777" w:rsidR="00462A5B" w:rsidRDefault="00462A5B" w:rsidP="00F834B5">
      <w:pPr>
        <w:spacing w:after="0" w:line="240" w:lineRule="auto"/>
      </w:pPr>
      <w:r>
        <w:separator/>
      </w:r>
    </w:p>
  </w:endnote>
  <w:endnote w:type="continuationSeparator" w:id="0">
    <w:p w14:paraId="5CDDBE92" w14:textId="77777777" w:rsidR="00462A5B" w:rsidRDefault="00462A5B" w:rsidP="00F8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6A5B" w14:textId="070EA5F4" w:rsidR="00F834B5" w:rsidRDefault="00F834B5">
    <w:pPr>
      <w:pStyle w:val="a5"/>
      <w:jc w:val="center"/>
    </w:pPr>
  </w:p>
  <w:p w14:paraId="04439C1B" w14:textId="77777777" w:rsidR="00F834B5" w:rsidRDefault="00F834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766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F5040" w14:textId="77777777" w:rsidR="00F834B5" w:rsidRDefault="00F834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659E8" w14:textId="77777777" w:rsidR="00F834B5" w:rsidRDefault="00F834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51C4" w14:textId="77777777" w:rsidR="00462A5B" w:rsidRDefault="00462A5B" w:rsidP="00F834B5">
      <w:pPr>
        <w:spacing w:after="0" w:line="240" w:lineRule="auto"/>
      </w:pPr>
      <w:r>
        <w:separator/>
      </w:r>
    </w:p>
  </w:footnote>
  <w:footnote w:type="continuationSeparator" w:id="0">
    <w:p w14:paraId="6274B405" w14:textId="77777777" w:rsidR="00462A5B" w:rsidRDefault="00462A5B" w:rsidP="00F83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3371"/>
    <w:multiLevelType w:val="hybridMultilevel"/>
    <w:tmpl w:val="E730E31E"/>
    <w:lvl w:ilvl="0" w:tplc="8CA89B80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0802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0100CA"/>
    <w:rsid w:val="00154F79"/>
    <w:rsid w:val="00391364"/>
    <w:rsid w:val="00462A5B"/>
    <w:rsid w:val="005F0C63"/>
    <w:rsid w:val="008B35E0"/>
    <w:rsid w:val="00996768"/>
    <w:rsid w:val="00C97CA5"/>
    <w:rsid w:val="00CA0F31"/>
    <w:rsid w:val="00ED3519"/>
    <w:rsid w:val="00F834B5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F834B5"/>
  </w:style>
  <w:style w:type="paragraph" w:styleId="a5">
    <w:name w:val="footer"/>
    <w:basedOn w:val="a"/>
    <w:link w:val="a6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F834B5"/>
  </w:style>
  <w:style w:type="paragraph" w:styleId="a7">
    <w:name w:val="List Paragraph"/>
    <w:basedOn w:val="a"/>
    <w:uiPriority w:val="34"/>
    <w:qFormat/>
    <w:rsid w:val="003913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研三所 台綜院office</cp:lastModifiedBy>
  <cp:revision>2</cp:revision>
  <dcterms:created xsi:type="dcterms:W3CDTF">2024-03-01T03:46:00Z</dcterms:created>
  <dcterms:modified xsi:type="dcterms:W3CDTF">2024-03-01T03:46:00Z</dcterms:modified>
</cp:coreProperties>
</file>